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A4A" w:rsidRPr="00EC6A4A" w:rsidRDefault="00EC6A4A" w:rsidP="00EC6A4A">
      <w:pPr>
        <w:rPr>
          <w:rFonts w:ascii="Times New Roman" w:hAnsi="Times New Roman" w:cs="Times New Roman"/>
          <w:sz w:val="28"/>
          <w:szCs w:val="28"/>
        </w:rPr>
      </w:pPr>
      <w:r>
        <w:rPr>
          <w:rFonts w:ascii="Times New Roman" w:hAnsi="Times New Roman" w:cs="Times New Roman"/>
          <w:sz w:val="28"/>
          <w:szCs w:val="28"/>
        </w:rPr>
        <w:t xml:space="preserve">Литература       </w:t>
      </w:r>
      <w:r w:rsidRPr="00EC6A4A">
        <w:rPr>
          <w:rFonts w:ascii="Times New Roman" w:hAnsi="Times New Roman" w:cs="Times New Roman"/>
          <w:sz w:val="28"/>
          <w:szCs w:val="28"/>
        </w:rPr>
        <w:t xml:space="preserve">10                  </w:t>
      </w:r>
      <w:r>
        <w:rPr>
          <w:rFonts w:ascii="Times New Roman" w:hAnsi="Times New Roman" w:cs="Times New Roman"/>
          <w:sz w:val="28"/>
          <w:szCs w:val="28"/>
        </w:rPr>
        <w:t xml:space="preserve">                                                                 15.03.2019</w:t>
      </w:r>
      <w:r w:rsidRPr="00EC6A4A">
        <w:rPr>
          <w:rFonts w:ascii="Times New Roman" w:hAnsi="Times New Roman" w:cs="Times New Roman"/>
          <w:sz w:val="28"/>
          <w:szCs w:val="28"/>
        </w:rPr>
        <w:t xml:space="preserve">                                                                     </w:t>
      </w:r>
    </w:p>
    <w:p w:rsidR="00EC6A4A" w:rsidRPr="00EC6A4A" w:rsidRDefault="00EC6A4A" w:rsidP="00EC6A4A">
      <w:pPr>
        <w:spacing w:line="240" w:lineRule="auto"/>
        <w:contextualSpacing/>
        <w:jc w:val="center"/>
        <w:rPr>
          <w:rFonts w:ascii="Times New Roman" w:hAnsi="Times New Roman" w:cs="Times New Roman"/>
          <w:b/>
          <w:sz w:val="28"/>
          <w:szCs w:val="28"/>
        </w:rPr>
      </w:pPr>
      <w:r w:rsidRPr="00EC6A4A">
        <w:rPr>
          <w:rFonts w:ascii="Times New Roman" w:hAnsi="Times New Roman" w:cs="Times New Roman"/>
          <w:b/>
          <w:sz w:val="28"/>
          <w:szCs w:val="28"/>
        </w:rPr>
        <w:t>Анализ результатов</w:t>
      </w:r>
    </w:p>
    <w:p w:rsidR="00EC6A4A" w:rsidRDefault="00EC6A4A" w:rsidP="00EC6A4A">
      <w:pPr>
        <w:spacing w:line="240" w:lineRule="auto"/>
        <w:contextualSpacing/>
        <w:jc w:val="center"/>
        <w:rPr>
          <w:rFonts w:ascii="Times New Roman" w:hAnsi="Times New Roman" w:cs="Times New Roman"/>
          <w:b/>
          <w:sz w:val="28"/>
          <w:szCs w:val="28"/>
        </w:rPr>
      </w:pPr>
      <w:r w:rsidRPr="00EC6A4A">
        <w:rPr>
          <w:rFonts w:ascii="Times New Roman" w:hAnsi="Times New Roman" w:cs="Times New Roman"/>
          <w:b/>
          <w:sz w:val="28"/>
          <w:szCs w:val="28"/>
        </w:rPr>
        <w:t>краевой диагностической работы по литературе 10 классов</w:t>
      </w:r>
      <w:r w:rsidR="00380F3D">
        <w:rPr>
          <w:rFonts w:ascii="Times New Roman" w:hAnsi="Times New Roman" w:cs="Times New Roman"/>
          <w:b/>
          <w:sz w:val="28"/>
          <w:szCs w:val="28"/>
        </w:rPr>
        <w:t xml:space="preserve"> Новокубанского района</w:t>
      </w:r>
    </w:p>
    <w:p w:rsidR="00EC6A4A" w:rsidRPr="00EC6A4A" w:rsidRDefault="00EC6A4A" w:rsidP="00EC6A4A">
      <w:pPr>
        <w:spacing w:line="240" w:lineRule="auto"/>
        <w:contextualSpacing/>
        <w:jc w:val="center"/>
        <w:rPr>
          <w:rFonts w:ascii="Times New Roman" w:hAnsi="Times New Roman" w:cs="Times New Roman"/>
          <w:b/>
          <w:sz w:val="28"/>
          <w:szCs w:val="28"/>
        </w:rPr>
      </w:pPr>
    </w:p>
    <w:p w:rsidR="00EC6A4A" w:rsidRDefault="00EC6A4A" w:rsidP="00EC6A4A">
      <w:pPr>
        <w:ind w:firstLine="709"/>
        <w:contextualSpacing/>
        <w:jc w:val="both"/>
        <w:rPr>
          <w:rFonts w:ascii="Times New Roman" w:hAnsi="Times New Roman" w:cs="Times New Roman"/>
          <w:sz w:val="28"/>
          <w:szCs w:val="28"/>
        </w:rPr>
      </w:pPr>
      <w:r w:rsidRPr="00EC6A4A">
        <w:rPr>
          <w:rFonts w:ascii="Times New Roman" w:hAnsi="Times New Roman" w:cs="Times New Roman"/>
          <w:sz w:val="28"/>
          <w:szCs w:val="28"/>
        </w:rPr>
        <w:t xml:space="preserve"> 15  марта 2019 г. </w:t>
      </w:r>
      <w:proofErr w:type="gramStart"/>
      <w:r w:rsidRPr="00EC6A4A">
        <w:rPr>
          <w:rFonts w:ascii="Times New Roman" w:hAnsi="Times New Roman" w:cs="Times New Roman"/>
          <w:sz w:val="28"/>
          <w:szCs w:val="28"/>
        </w:rPr>
        <w:t>в</w:t>
      </w:r>
      <w:proofErr w:type="gramEnd"/>
      <w:r w:rsidRPr="00EC6A4A">
        <w:rPr>
          <w:rFonts w:ascii="Times New Roman" w:hAnsi="Times New Roman" w:cs="Times New Roman"/>
          <w:sz w:val="28"/>
          <w:szCs w:val="28"/>
        </w:rPr>
        <w:t xml:space="preserve"> </w:t>
      </w:r>
      <w:proofErr w:type="gramStart"/>
      <w:r w:rsidRPr="00EC6A4A">
        <w:rPr>
          <w:rFonts w:ascii="Times New Roman" w:hAnsi="Times New Roman" w:cs="Times New Roman"/>
          <w:sz w:val="28"/>
          <w:szCs w:val="28"/>
        </w:rPr>
        <w:t>Новокубанском</w:t>
      </w:r>
      <w:proofErr w:type="gramEnd"/>
      <w:r w:rsidRPr="00EC6A4A">
        <w:rPr>
          <w:rFonts w:ascii="Times New Roman" w:hAnsi="Times New Roman" w:cs="Times New Roman"/>
          <w:sz w:val="28"/>
          <w:szCs w:val="28"/>
        </w:rPr>
        <w:t xml:space="preserve"> районе  в соответствии с пла</w:t>
      </w:r>
      <w:r>
        <w:rPr>
          <w:rFonts w:ascii="Times New Roman" w:hAnsi="Times New Roman" w:cs="Times New Roman"/>
          <w:sz w:val="28"/>
          <w:szCs w:val="28"/>
        </w:rPr>
        <w:t>ном подготовки учащихся 10</w:t>
      </w:r>
      <w:r w:rsidRPr="00EC6A4A">
        <w:rPr>
          <w:rFonts w:ascii="Times New Roman" w:hAnsi="Times New Roman" w:cs="Times New Roman"/>
          <w:sz w:val="28"/>
          <w:szCs w:val="28"/>
        </w:rPr>
        <w:t xml:space="preserve"> классов к ЕГЭ была проведена краевая диагностическая работа (далее - КДР) по литературе. </w:t>
      </w:r>
    </w:p>
    <w:p w:rsidR="00EC6A4A" w:rsidRDefault="00EC6A4A" w:rsidP="00EC6A4A">
      <w:pPr>
        <w:ind w:firstLine="709"/>
        <w:contextualSpacing/>
        <w:jc w:val="both"/>
        <w:rPr>
          <w:rFonts w:ascii="Times New Roman" w:hAnsi="Times New Roman" w:cs="Times New Roman"/>
          <w:sz w:val="28"/>
          <w:szCs w:val="28"/>
        </w:rPr>
      </w:pPr>
      <w:r w:rsidRPr="00EC6A4A">
        <w:rPr>
          <w:rFonts w:ascii="Times New Roman" w:hAnsi="Times New Roman" w:cs="Times New Roman"/>
          <w:sz w:val="28"/>
          <w:szCs w:val="28"/>
        </w:rPr>
        <w:t>Задания КДР составлены в соответствии с кодифика</w:t>
      </w:r>
      <w:r>
        <w:rPr>
          <w:rFonts w:ascii="Times New Roman" w:hAnsi="Times New Roman" w:cs="Times New Roman"/>
          <w:sz w:val="28"/>
          <w:szCs w:val="28"/>
        </w:rPr>
        <w:t xml:space="preserve">тором и спецификацией </w:t>
      </w:r>
      <w:proofErr w:type="spellStart"/>
      <w:r>
        <w:rPr>
          <w:rFonts w:ascii="Times New Roman" w:hAnsi="Times New Roman" w:cs="Times New Roman"/>
          <w:sz w:val="28"/>
          <w:szCs w:val="28"/>
        </w:rPr>
        <w:t>КИМов</w:t>
      </w:r>
      <w:proofErr w:type="spellEnd"/>
      <w:r>
        <w:rPr>
          <w:rFonts w:ascii="Times New Roman" w:hAnsi="Times New Roman" w:cs="Times New Roman"/>
          <w:sz w:val="28"/>
          <w:szCs w:val="28"/>
        </w:rPr>
        <w:t xml:space="preserve"> 2019</w:t>
      </w:r>
      <w:r w:rsidRPr="00EC6A4A">
        <w:rPr>
          <w:rFonts w:ascii="Times New Roman" w:hAnsi="Times New Roman" w:cs="Times New Roman"/>
          <w:sz w:val="28"/>
          <w:szCs w:val="28"/>
        </w:rPr>
        <w:t xml:space="preserve"> года по темам, вызвавших затруднения при сдаче ЕГЭ в 2016 году. </w:t>
      </w:r>
    </w:p>
    <w:p w:rsidR="00EC6A4A" w:rsidRDefault="00EC6A4A" w:rsidP="00EC6A4A">
      <w:pPr>
        <w:ind w:firstLine="709"/>
        <w:contextualSpacing/>
        <w:jc w:val="both"/>
        <w:rPr>
          <w:rFonts w:ascii="Times New Roman" w:hAnsi="Times New Roman" w:cs="Times New Roman"/>
          <w:sz w:val="28"/>
          <w:szCs w:val="28"/>
        </w:rPr>
      </w:pPr>
      <w:r w:rsidRPr="00EC6A4A">
        <w:rPr>
          <w:rFonts w:ascii="Times New Roman" w:hAnsi="Times New Roman" w:cs="Times New Roman"/>
          <w:sz w:val="28"/>
          <w:szCs w:val="28"/>
        </w:rPr>
        <w:t xml:space="preserve">Обозначение заданий в работе и бланке ответов: 1 - 4 – задания с кратким ответом, 5, 6 – задания с развёрнутым ответом в объёме 5-10 предложений. Коды проверяемых элементов содержания и коды требований соответствуют кодам, опубликованным в демоверсии ЕГЭ – 2015 по литературе на сайте </w:t>
      </w:r>
      <w:proofErr w:type="spellStart"/>
      <w:r w:rsidRPr="00EC6A4A">
        <w:rPr>
          <w:rFonts w:ascii="Times New Roman" w:hAnsi="Times New Roman" w:cs="Times New Roman"/>
          <w:sz w:val="28"/>
          <w:szCs w:val="28"/>
        </w:rPr>
        <w:t>www.fipi.ru</w:t>
      </w:r>
      <w:proofErr w:type="spellEnd"/>
      <w:r w:rsidRPr="00EC6A4A">
        <w:rPr>
          <w:rFonts w:ascii="Times New Roman" w:hAnsi="Times New Roman" w:cs="Times New Roman"/>
          <w:sz w:val="28"/>
          <w:szCs w:val="28"/>
        </w:rPr>
        <w:t xml:space="preserve">. Дополнительными материалами и текстами художественных произведений при выполнении КДР пользоваться не разрешалось. </w:t>
      </w:r>
    </w:p>
    <w:p w:rsidR="00EC6A4A" w:rsidRDefault="00EC6A4A" w:rsidP="00EC6A4A">
      <w:pPr>
        <w:ind w:firstLine="709"/>
        <w:contextualSpacing/>
        <w:jc w:val="both"/>
        <w:rPr>
          <w:rFonts w:ascii="Times New Roman" w:hAnsi="Times New Roman" w:cs="Times New Roman"/>
          <w:sz w:val="28"/>
          <w:szCs w:val="28"/>
        </w:rPr>
      </w:pPr>
      <w:r w:rsidRPr="00EC6A4A">
        <w:rPr>
          <w:rFonts w:ascii="Times New Roman" w:hAnsi="Times New Roman" w:cs="Times New Roman"/>
          <w:sz w:val="28"/>
          <w:szCs w:val="28"/>
        </w:rPr>
        <w:t xml:space="preserve">Цели проведения работы: </w:t>
      </w:r>
    </w:p>
    <w:p w:rsidR="00EC6A4A" w:rsidRDefault="00EC6A4A" w:rsidP="00EC6A4A">
      <w:pPr>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EC6A4A">
        <w:rPr>
          <w:rFonts w:ascii="Times New Roman" w:hAnsi="Times New Roman" w:cs="Times New Roman"/>
          <w:sz w:val="28"/>
          <w:szCs w:val="28"/>
        </w:rPr>
        <w:t xml:space="preserve"> познакомить учащихся с формой заданий ЕГЭ - </w:t>
      </w:r>
      <w:r>
        <w:rPr>
          <w:rFonts w:ascii="Times New Roman" w:hAnsi="Times New Roman" w:cs="Times New Roman"/>
          <w:sz w:val="28"/>
          <w:szCs w:val="28"/>
        </w:rPr>
        <w:t>2019</w:t>
      </w:r>
      <w:r w:rsidRPr="00EC6A4A">
        <w:rPr>
          <w:rFonts w:ascii="Times New Roman" w:hAnsi="Times New Roman" w:cs="Times New Roman"/>
          <w:sz w:val="28"/>
          <w:szCs w:val="28"/>
        </w:rPr>
        <w:t xml:space="preserve"> по литературе, с критериями оценивания экзаменационных работ;</w:t>
      </w:r>
    </w:p>
    <w:p w:rsidR="00EC6A4A" w:rsidRDefault="00EC6A4A" w:rsidP="00EC6A4A">
      <w:pPr>
        <w:ind w:firstLine="709"/>
        <w:contextualSpacing/>
        <w:jc w:val="both"/>
        <w:rPr>
          <w:rFonts w:ascii="Times New Roman" w:hAnsi="Times New Roman" w:cs="Times New Roman"/>
          <w:sz w:val="28"/>
          <w:szCs w:val="28"/>
        </w:rPr>
      </w:pPr>
      <w:r w:rsidRPr="00EC6A4A">
        <w:rPr>
          <w:rFonts w:ascii="Times New Roman" w:hAnsi="Times New Roman" w:cs="Times New Roman"/>
          <w:sz w:val="28"/>
          <w:szCs w:val="28"/>
        </w:rPr>
        <w:sym w:font="Symbol" w:char="F02D"/>
      </w:r>
      <w:r w:rsidRPr="00EC6A4A">
        <w:rPr>
          <w:rFonts w:ascii="Times New Roman" w:hAnsi="Times New Roman" w:cs="Times New Roman"/>
          <w:sz w:val="28"/>
          <w:szCs w:val="28"/>
        </w:rPr>
        <w:t xml:space="preserve">  отработать навык работы с бланками ответов ЕГЭ;</w:t>
      </w:r>
    </w:p>
    <w:p w:rsidR="00EC6A4A" w:rsidRDefault="00EC6A4A" w:rsidP="00EC6A4A">
      <w:pPr>
        <w:ind w:firstLine="709"/>
        <w:contextualSpacing/>
        <w:jc w:val="both"/>
        <w:rPr>
          <w:rFonts w:ascii="Times New Roman" w:hAnsi="Times New Roman" w:cs="Times New Roman"/>
          <w:sz w:val="28"/>
          <w:szCs w:val="28"/>
        </w:rPr>
      </w:pPr>
      <w:r w:rsidRPr="00EC6A4A">
        <w:rPr>
          <w:rFonts w:ascii="Times New Roman" w:hAnsi="Times New Roman" w:cs="Times New Roman"/>
          <w:sz w:val="28"/>
          <w:szCs w:val="28"/>
        </w:rPr>
        <w:sym w:font="Symbol" w:char="F02D"/>
      </w:r>
      <w:r w:rsidRPr="00EC6A4A">
        <w:rPr>
          <w:rFonts w:ascii="Times New Roman" w:hAnsi="Times New Roman" w:cs="Times New Roman"/>
          <w:sz w:val="28"/>
          <w:szCs w:val="28"/>
        </w:rPr>
        <w:t xml:space="preserve">  основываясь на анализе результатов, определить пробелы в знаниях учащихся и помочь учителям скорректировать обучение, спланировать обобщающее повторение таким образом, чтобы устранить эти пробелы;  </w:t>
      </w:r>
    </w:p>
    <w:p w:rsidR="00EC6A4A" w:rsidRDefault="00EC6A4A" w:rsidP="00EC6A4A">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EC6A4A">
        <w:rPr>
          <w:rFonts w:ascii="Times New Roman" w:hAnsi="Times New Roman" w:cs="Times New Roman"/>
          <w:sz w:val="28"/>
          <w:szCs w:val="28"/>
        </w:rPr>
        <w:t xml:space="preserve">установить связи типичных ошибок учащихся с методикой обучения и внести необходимые изменения в содержание и формы </w:t>
      </w:r>
      <w:proofErr w:type="gramStart"/>
      <w:r w:rsidRPr="00EC6A4A">
        <w:rPr>
          <w:rFonts w:ascii="Times New Roman" w:hAnsi="Times New Roman" w:cs="Times New Roman"/>
          <w:sz w:val="28"/>
          <w:szCs w:val="28"/>
        </w:rPr>
        <w:t>реализации дополнительных профессиональных программ повышения квалификации учителей литературы</w:t>
      </w:r>
      <w:proofErr w:type="gramEnd"/>
      <w:r w:rsidRPr="00EC6A4A">
        <w:rPr>
          <w:rFonts w:ascii="Times New Roman" w:hAnsi="Times New Roman" w:cs="Times New Roman"/>
          <w:sz w:val="28"/>
          <w:szCs w:val="28"/>
        </w:rPr>
        <w:t>. Работу выполняли учащиеся 10 классов. Количество учащихся, в</w:t>
      </w:r>
      <w:r>
        <w:rPr>
          <w:rFonts w:ascii="Times New Roman" w:hAnsi="Times New Roman" w:cs="Times New Roman"/>
          <w:sz w:val="28"/>
          <w:szCs w:val="28"/>
        </w:rPr>
        <w:t xml:space="preserve">ыполнявших работу, </w:t>
      </w:r>
      <w:r w:rsidRPr="00EC6A4A">
        <w:rPr>
          <w:rFonts w:ascii="Times New Roman" w:hAnsi="Times New Roman" w:cs="Times New Roman"/>
          <w:sz w:val="28"/>
          <w:szCs w:val="28"/>
        </w:rPr>
        <w:t xml:space="preserve"> – </w:t>
      </w:r>
      <w:r>
        <w:rPr>
          <w:rFonts w:ascii="Times New Roman" w:hAnsi="Times New Roman" w:cs="Times New Roman"/>
          <w:sz w:val="28"/>
          <w:szCs w:val="28"/>
        </w:rPr>
        <w:t>23</w:t>
      </w:r>
      <w:r w:rsidRPr="00EC6A4A">
        <w:rPr>
          <w:rFonts w:ascii="Times New Roman" w:hAnsi="Times New Roman" w:cs="Times New Roman"/>
          <w:sz w:val="28"/>
          <w:szCs w:val="28"/>
        </w:rPr>
        <w:t xml:space="preserve"> уч</w:t>
      </w:r>
      <w:r>
        <w:rPr>
          <w:rFonts w:ascii="Times New Roman" w:hAnsi="Times New Roman" w:cs="Times New Roman"/>
          <w:sz w:val="28"/>
          <w:szCs w:val="28"/>
        </w:rPr>
        <w:t>еника.</w:t>
      </w:r>
      <w:r w:rsidRPr="00EC6A4A">
        <w:rPr>
          <w:rFonts w:ascii="Times New Roman" w:hAnsi="Times New Roman" w:cs="Times New Roman"/>
          <w:sz w:val="28"/>
          <w:szCs w:val="28"/>
        </w:rPr>
        <w:t xml:space="preserve"> </w:t>
      </w:r>
    </w:p>
    <w:p w:rsidR="00792C0F" w:rsidRDefault="00EC6A4A" w:rsidP="00EC6A4A">
      <w:pPr>
        <w:ind w:firstLine="709"/>
        <w:contextualSpacing/>
        <w:jc w:val="both"/>
        <w:rPr>
          <w:rFonts w:ascii="Times New Roman" w:hAnsi="Times New Roman" w:cs="Times New Roman"/>
          <w:sz w:val="28"/>
          <w:szCs w:val="28"/>
        </w:rPr>
      </w:pPr>
      <w:r w:rsidRPr="00EC6A4A">
        <w:rPr>
          <w:rFonts w:ascii="Times New Roman" w:hAnsi="Times New Roman" w:cs="Times New Roman"/>
          <w:sz w:val="28"/>
          <w:szCs w:val="28"/>
        </w:rPr>
        <w:t>Содержание заданий диагностической работы соответствовало обязательному минимуму содержания общеобразовательного курса литературы в федеральном компоненте стандарта общего образования, утвержденного Приказом Минобразования России от 5 марта 2004 г. № 1089.</w:t>
      </w:r>
    </w:p>
    <w:p w:rsidR="002D139C" w:rsidRDefault="002D139C" w:rsidP="00EC6A4A">
      <w:pPr>
        <w:ind w:firstLine="709"/>
        <w:contextualSpacing/>
        <w:jc w:val="both"/>
        <w:rPr>
          <w:rFonts w:ascii="Times New Roman" w:hAnsi="Times New Roman" w:cs="Times New Roman"/>
          <w:sz w:val="28"/>
          <w:szCs w:val="28"/>
        </w:rPr>
      </w:pPr>
    </w:p>
    <w:p w:rsidR="002D139C" w:rsidRDefault="002D139C" w:rsidP="00EC6A4A">
      <w:pPr>
        <w:ind w:firstLine="709"/>
        <w:contextualSpacing/>
        <w:jc w:val="both"/>
        <w:rPr>
          <w:rFonts w:ascii="Times New Roman" w:hAnsi="Times New Roman" w:cs="Times New Roman"/>
          <w:sz w:val="28"/>
          <w:szCs w:val="28"/>
        </w:rPr>
      </w:pPr>
    </w:p>
    <w:p w:rsidR="002D139C" w:rsidRDefault="002D139C" w:rsidP="00EC6A4A">
      <w:pPr>
        <w:ind w:firstLine="709"/>
        <w:contextualSpacing/>
        <w:jc w:val="both"/>
        <w:rPr>
          <w:rFonts w:ascii="Times New Roman" w:hAnsi="Times New Roman" w:cs="Times New Roman"/>
          <w:sz w:val="28"/>
          <w:szCs w:val="28"/>
        </w:rPr>
      </w:pPr>
    </w:p>
    <w:p w:rsidR="002D139C" w:rsidRDefault="002D139C" w:rsidP="00EC6A4A">
      <w:pPr>
        <w:ind w:firstLine="709"/>
        <w:contextualSpacing/>
        <w:jc w:val="both"/>
        <w:rPr>
          <w:rFonts w:ascii="Times New Roman" w:hAnsi="Times New Roman" w:cs="Times New Roman"/>
          <w:sz w:val="28"/>
          <w:szCs w:val="28"/>
        </w:rPr>
      </w:pPr>
    </w:p>
    <w:p w:rsidR="002D139C" w:rsidRDefault="002D139C" w:rsidP="00EC6A4A">
      <w:pPr>
        <w:ind w:firstLine="709"/>
        <w:contextualSpacing/>
        <w:jc w:val="both"/>
        <w:rPr>
          <w:rFonts w:ascii="Times New Roman" w:hAnsi="Times New Roman" w:cs="Times New Roman"/>
          <w:sz w:val="28"/>
          <w:szCs w:val="28"/>
        </w:rPr>
      </w:pPr>
    </w:p>
    <w:p w:rsidR="00EC6A4A" w:rsidRPr="002D139C" w:rsidRDefault="00EC6A4A" w:rsidP="00EC6A4A">
      <w:pPr>
        <w:ind w:firstLine="709"/>
        <w:contextualSpacing/>
        <w:jc w:val="both"/>
        <w:rPr>
          <w:rFonts w:ascii="Times New Roman" w:hAnsi="Times New Roman" w:cs="Times New Roman"/>
          <w:sz w:val="28"/>
          <w:szCs w:val="28"/>
        </w:rPr>
      </w:pPr>
      <w:r w:rsidRPr="002D139C">
        <w:rPr>
          <w:rFonts w:ascii="Times New Roman" w:hAnsi="Times New Roman" w:cs="Times New Roman"/>
          <w:sz w:val="28"/>
          <w:szCs w:val="28"/>
        </w:rPr>
        <w:lastRenderedPageBreak/>
        <w:t xml:space="preserve">Задания 1 – 4 включают в себя сведения по теории и истории литературы с выбором ответа, задание 5 – Роль и место данного фрагмента в эпическом произведении; тематика, проблематика и образность лирического произведения, задание 6 – включение анализируемого материала в литературный контекст. Задания 1 – 4 рассчитаны на проверку знания основных </w:t>
      </w:r>
      <w:proofErr w:type="spellStart"/>
      <w:r w:rsidRPr="002D139C">
        <w:rPr>
          <w:rFonts w:ascii="Times New Roman" w:hAnsi="Times New Roman" w:cs="Times New Roman"/>
          <w:sz w:val="28"/>
          <w:szCs w:val="28"/>
        </w:rPr>
        <w:t>теоретиколитературных</w:t>
      </w:r>
      <w:proofErr w:type="spellEnd"/>
      <w:r w:rsidRPr="002D139C">
        <w:rPr>
          <w:rFonts w:ascii="Times New Roman" w:hAnsi="Times New Roman" w:cs="Times New Roman"/>
          <w:sz w:val="28"/>
          <w:szCs w:val="28"/>
        </w:rPr>
        <w:t xml:space="preserve"> понятий; умения устанавливать соответствия между литературным персонажем и его чертами характера, дальнейшей судьбой. Задание 5 проверяло умение анализировать и интерпретировать эпизод изученного эпического произведения, объяснять связь эпизода с проблематикой произведения. В лирическом произведении уметь выявлять авторскую позицию. Уметь раскрывать сюжетно-композиционные, образно-тематические и стилистические особенности анализируемого текста. Задание 6 проверяло знание историко-культурного контекста; умение раскрывать конкретно</w:t>
      </w:r>
      <w:r w:rsidR="002D139C">
        <w:rPr>
          <w:rFonts w:ascii="Times New Roman" w:hAnsi="Times New Roman" w:cs="Times New Roman"/>
          <w:sz w:val="28"/>
          <w:szCs w:val="28"/>
        </w:rPr>
        <w:t xml:space="preserve"> </w:t>
      </w:r>
      <w:r w:rsidRPr="002D139C">
        <w:rPr>
          <w:rFonts w:ascii="Times New Roman" w:hAnsi="Times New Roman" w:cs="Times New Roman"/>
          <w:sz w:val="28"/>
          <w:szCs w:val="28"/>
        </w:rPr>
        <w:t>историческое и общечеловеческое содержание изученных произведений;</w:t>
      </w:r>
      <w:r w:rsidR="002D139C">
        <w:rPr>
          <w:rFonts w:ascii="Times New Roman" w:hAnsi="Times New Roman" w:cs="Times New Roman"/>
          <w:sz w:val="28"/>
          <w:szCs w:val="28"/>
        </w:rPr>
        <w:t xml:space="preserve"> сопоставлять их; аргументирова</w:t>
      </w:r>
      <w:r w:rsidRPr="002D139C">
        <w:rPr>
          <w:rFonts w:ascii="Times New Roman" w:hAnsi="Times New Roman" w:cs="Times New Roman"/>
          <w:sz w:val="28"/>
          <w:szCs w:val="28"/>
        </w:rPr>
        <w:t>но формулировать своё отношение к ним; создавать связный текст на предложенную тему</w:t>
      </w:r>
      <w:r w:rsidR="002D139C">
        <w:rPr>
          <w:rFonts w:ascii="Times New Roman" w:hAnsi="Times New Roman" w:cs="Times New Roman"/>
          <w:sz w:val="28"/>
          <w:szCs w:val="28"/>
        </w:rPr>
        <w:t>.</w:t>
      </w:r>
      <w:r w:rsidRPr="002D139C">
        <w:rPr>
          <w:rFonts w:ascii="Times New Roman" w:hAnsi="Times New Roman" w:cs="Times New Roman"/>
          <w:sz w:val="28"/>
          <w:szCs w:val="28"/>
        </w:rPr>
        <w:t xml:space="preserve"> Эти задания были составлены с традиционной формулировкой, принятой в известных сборниках ЕГЭ по литературе. Количество заданий определялось, исходя из примерных норм времени, принятых в ЕГЭ по литературе: около 8 - 10 минут на выполнение задания 1-4, 15-20 минут на выполнение заданий 5, 6 . Общее время выполнения работы – 45 мин. При оценивании работы применены критерии, принятые для первичного оценивания в ЕГЭ по литературе:  Задания типа 1 – 4 оцениваются в 1 балл, если ответ правильный, и</w:t>
      </w:r>
      <w:r w:rsidR="002D139C">
        <w:rPr>
          <w:rFonts w:ascii="Times New Roman" w:hAnsi="Times New Roman" w:cs="Times New Roman"/>
          <w:sz w:val="28"/>
          <w:szCs w:val="28"/>
        </w:rPr>
        <w:t xml:space="preserve"> </w:t>
      </w:r>
      <w:r w:rsidRPr="002D139C">
        <w:rPr>
          <w:rFonts w:ascii="Times New Roman" w:hAnsi="Times New Roman" w:cs="Times New Roman"/>
          <w:sz w:val="28"/>
          <w:szCs w:val="28"/>
        </w:rPr>
        <w:sym w:font="Symbol" w:char="F02D"/>
      </w:r>
      <w:r w:rsidRPr="002D139C">
        <w:rPr>
          <w:rFonts w:ascii="Times New Roman" w:hAnsi="Times New Roman" w:cs="Times New Roman"/>
          <w:sz w:val="28"/>
          <w:szCs w:val="28"/>
        </w:rPr>
        <w:t xml:space="preserve"> 0 баллов, если ответ неправильный (грамотность не оценивается).</w:t>
      </w:r>
    </w:p>
    <w:p w:rsidR="002D139C" w:rsidRDefault="00EC6A4A" w:rsidP="00EC6A4A">
      <w:pPr>
        <w:ind w:firstLine="709"/>
        <w:contextualSpacing/>
        <w:jc w:val="both"/>
        <w:rPr>
          <w:rFonts w:ascii="Times New Roman" w:hAnsi="Times New Roman" w:cs="Times New Roman"/>
          <w:sz w:val="28"/>
          <w:szCs w:val="28"/>
        </w:rPr>
      </w:pPr>
      <w:r w:rsidRPr="002D139C">
        <w:rPr>
          <w:rFonts w:ascii="Times New Roman" w:hAnsi="Times New Roman" w:cs="Times New Roman"/>
          <w:sz w:val="28"/>
          <w:szCs w:val="28"/>
        </w:rPr>
        <w:t>Задания 5 оценивается от 0 до 4 баллов в соответствии с приведенными критериями: (грамотность не оценивается).  Задания 6 оценивается от 0 до 4 баллов в соответствии со следующими критериями: (грамотность не оценивается).</w:t>
      </w:r>
    </w:p>
    <w:p w:rsidR="00EC6A4A" w:rsidRDefault="00EC6A4A" w:rsidP="00EC6A4A">
      <w:pPr>
        <w:ind w:firstLine="709"/>
        <w:contextualSpacing/>
        <w:jc w:val="both"/>
        <w:rPr>
          <w:rFonts w:ascii="Times New Roman" w:hAnsi="Times New Roman" w:cs="Times New Roman"/>
          <w:sz w:val="28"/>
          <w:szCs w:val="28"/>
        </w:rPr>
      </w:pPr>
      <w:r w:rsidRPr="002D139C">
        <w:rPr>
          <w:rFonts w:ascii="Times New Roman" w:hAnsi="Times New Roman" w:cs="Times New Roman"/>
          <w:sz w:val="28"/>
          <w:szCs w:val="28"/>
        </w:rPr>
        <w:t xml:space="preserve"> Таким образом, максимально возможное количество баллов – 12.</w:t>
      </w:r>
    </w:p>
    <w:p w:rsidR="002D139C" w:rsidRPr="002D139C" w:rsidRDefault="002D139C" w:rsidP="002D139C">
      <w:pPr>
        <w:ind w:firstLine="709"/>
        <w:contextualSpacing/>
        <w:jc w:val="both"/>
        <w:rPr>
          <w:rFonts w:ascii="Times New Roman" w:hAnsi="Times New Roman" w:cs="Times New Roman"/>
          <w:sz w:val="28"/>
          <w:szCs w:val="28"/>
        </w:rPr>
      </w:pPr>
      <w:r w:rsidRPr="002D139C">
        <w:rPr>
          <w:rFonts w:ascii="Times New Roman" w:hAnsi="Times New Roman" w:cs="Times New Roman"/>
          <w:sz w:val="28"/>
          <w:szCs w:val="28"/>
        </w:rPr>
        <w:t>Средний процент отметок за работу по литературе</w:t>
      </w:r>
      <w:r>
        <w:rPr>
          <w:rFonts w:ascii="Times New Roman" w:hAnsi="Times New Roman" w:cs="Times New Roman"/>
          <w:sz w:val="28"/>
          <w:szCs w:val="28"/>
        </w:rPr>
        <w:t xml:space="preserve"> представлен в диаграмме 1.</w:t>
      </w:r>
    </w:p>
    <w:p w:rsidR="002D139C" w:rsidRDefault="002D139C" w:rsidP="00EC6A4A">
      <w:pPr>
        <w:ind w:firstLine="709"/>
        <w:contextualSpacing/>
        <w:jc w:val="both"/>
        <w:rPr>
          <w:rFonts w:ascii="Times New Roman" w:hAnsi="Times New Roman" w:cs="Times New Roman"/>
          <w:sz w:val="28"/>
          <w:szCs w:val="28"/>
        </w:rPr>
      </w:pPr>
    </w:p>
    <w:p w:rsidR="002D139C" w:rsidRPr="002D139C" w:rsidRDefault="002D139C" w:rsidP="00EC6A4A">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2D139C" w:rsidRDefault="002D139C" w:rsidP="002D139C">
      <w:pPr>
        <w:ind w:firstLine="709"/>
        <w:contextualSpacing/>
        <w:jc w:val="both"/>
        <w:rPr>
          <w:rFonts w:ascii="Times New Roman" w:hAnsi="Times New Roman" w:cs="Times New Roman"/>
          <w:sz w:val="28"/>
          <w:szCs w:val="28"/>
        </w:rPr>
      </w:pPr>
      <w:r w:rsidRPr="002D139C">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D139C" w:rsidRDefault="002D139C" w:rsidP="002D139C">
      <w:pPr>
        <w:ind w:firstLine="709"/>
        <w:contextualSpacing/>
        <w:jc w:val="both"/>
        <w:rPr>
          <w:rFonts w:ascii="Times New Roman" w:hAnsi="Times New Roman" w:cs="Times New Roman"/>
          <w:sz w:val="28"/>
          <w:szCs w:val="28"/>
        </w:rPr>
      </w:pPr>
    </w:p>
    <w:p w:rsidR="002D139C" w:rsidRDefault="002D139C" w:rsidP="002D139C">
      <w:pPr>
        <w:ind w:firstLine="709"/>
        <w:contextualSpacing/>
        <w:jc w:val="both"/>
        <w:rPr>
          <w:rFonts w:ascii="Times New Roman" w:hAnsi="Times New Roman" w:cs="Times New Roman"/>
          <w:sz w:val="28"/>
          <w:szCs w:val="28"/>
        </w:rPr>
      </w:pPr>
    </w:p>
    <w:p w:rsidR="002D139C" w:rsidRDefault="002D139C" w:rsidP="002D139C">
      <w:pPr>
        <w:ind w:firstLine="709"/>
        <w:contextualSpacing/>
        <w:jc w:val="both"/>
        <w:rPr>
          <w:rFonts w:ascii="Times New Roman" w:hAnsi="Times New Roman" w:cs="Times New Roman"/>
          <w:sz w:val="28"/>
          <w:szCs w:val="28"/>
        </w:rPr>
      </w:pPr>
    </w:p>
    <w:p w:rsidR="002D139C" w:rsidRDefault="002D139C" w:rsidP="002D139C">
      <w:pPr>
        <w:ind w:firstLine="709"/>
        <w:contextualSpacing/>
        <w:jc w:val="both"/>
        <w:rPr>
          <w:rFonts w:ascii="Times New Roman" w:hAnsi="Times New Roman" w:cs="Times New Roman"/>
          <w:sz w:val="28"/>
          <w:szCs w:val="28"/>
        </w:rPr>
      </w:pPr>
    </w:p>
    <w:p w:rsidR="002D139C" w:rsidRDefault="002D139C" w:rsidP="00EC6A4A">
      <w:pPr>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D139C">
        <w:rPr>
          <w:rFonts w:ascii="Times New Roman" w:hAnsi="Times New Roman" w:cs="Times New Roman"/>
          <w:sz w:val="28"/>
          <w:szCs w:val="28"/>
        </w:rPr>
        <w:t xml:space="preserve"> Диаграмма 1 </w:t>
      </w:r>
      <w:r>
        <w:rPr>
          <w:rFonts w:ascii="Times New Roman" w:hAnsi="Times New Roman" w:cs="Times New Roman"/>
          <w:sz w:val="28"/>
          <w:szCs w:val="28"/>
        </w:rPr>
        <w:t xml:space="preserve">                      </w:t>
      </w:r>
      <w:r w:rsidRPr="002D139C">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D139C" w:rsidRDefault="002D139C" w:rsidP="00EC6A4A">
      <w:pPr>
        <w:ind w:firstLine="709"/>
        <w:contextualSpacing/>
        <w:jc w:val="both"/>
        <w:rPr>
          <w:rFonts w:ascii="Times New Roman" w:hAnsi="Times New Roman" w:cs="Times New Roman"/>
          <w:sz w:val="28"/>
          <w:szCs w:val="28"/>
        </w:rPr>
      </w:pPr>
    </w:p>
    <w:p w:rsidR="002D139C" w:rsidRPr="002D139C" w:rsidRDefault="002D139C" w:rsidP="00EC6A4A">
      <w:pPr>
        <w:ind w:firstLine="709"/>
        <w:contextualSpacing/>
        <w:jc w:val="both"/>
        <w:rPr>
          <w:rFonts w:ascii="Times New Roman" w:hAnsi="Times New Roman" w:cs="Times New Roman"/>
          <w:b/>
          <w:sz w:val="28"/>
          <w:szCs w:val="28"/>
        </w:rPr>
      </w:pPr>
      <w:r w:rsidRPr="002D139C">
        <w:rPr>
          <w:rFonts w:ascii="Times New Roman" w:hAnsi="Times New Roman" w:cs="Times New Roman"/>
          <w:b/>
          <w:sz w:val="28"/>
          <w:szCs w:val="28"/>
        </w:rPr>
        <w:t xml:space="preserve"> </w:t>
      </w:r>
      <w:r w:rsidR="00EC6A4A" w:rsidRPr="002D139C">
        <w:rPr>
          <w:rFonts w:ascii="Times New Roman" w:hAnsi="Times New Roman" w:cs="Times New Roman"/>
          <w:b/>
          <w:sz w:val="28"/>
          <w:szCs w:val="28"/>
        </w:rPr>
        <w:t>Средний процент отметок за работу по литературе</w:t>
      </w:r>
    </w:p>
    <w:p w:rsidR="002D139C" w:rsidRPr="002D139C" w:rsidRDefault="002D139C" w:rsidP="00EC6A4A">
      <w:pPr>
        <w:ind w:firstLine="709"/>
        <w:contextualSpacing/>
        <w:jc w:val="both"/>
        <w:rPr>
          <w:rFonts w:ascii="Times New Roman" w:hAnsi="Times New Roman" w:cs="Times New Roman"/>
          <w:b/>
          <w:sz w:val="28"/>
          <w:szCs w:val="28"/>
        </w:rPr>
      </w:pPr>
    </w:p>
    <w:p w:rsidR="00EC6A4A" w:rsidRDefault="002D139C" w:rsidP="002D139C">
      <w:pPr>
        <w:ind w:left="-851" w:firstLine="709"/>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681990</wp:posOffset>
            </wp:positionH>
            <wp:positionV relativeFrom="paragraph">
              <wp:align>top</wp:align>
            </wp:positionV>
            <wp:extent cx="4581525" cy="3200400"/>
            <wp:effectExtent l="19050" t="0" r="9525" b="0"/>
            <wp:wrapSquare wrapText="bothSides"/>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ascii="Times New Roman" w:hAnsi="Times New Roman" w:cs="Times New Roman"/>
          <w:sz w:val="28"/>
          <w:szCs w:val="28"/>
        </w:rPr>
        <w:br w:type="textWrapping" w:clear="all"/>
      </w:r>
    </w:p>
    <w:p w:rsidR="002D139C" w:rsidRPr="002D139C" w:rsidRDefault="002D139C" w:rsidP="002D139C">
      <w:pPr>
        <w:ind w:left="-851"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2D139C">
        <w:rPr>
          <w:rFonts w:ascii="Times New Roman" w:hAnsi="Times New Roman" w:cs="Times New Roman"/>
          <w:sz w:val="28"/>
          <w:szCs w:val="28"/>
        </w:rPr>
        <w:t xml:space="preserve">Диаграмма 2 </w:t>
      </w:r>
    </w:p>
    <w:p w:rsidR="002D139C" w:rsidRDefault="002D139C" w:rsidP="002D139C">
      <w:pPr>
        <w:ind w:left="-851"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2D139C">
        <w:rPr>
          <w:rFonts w:ascii="Times New Roman" w:hAnsi="Times New Roman" w:cs="Times New Roman"/>
          <w:sz w:val="28"/>
          <w:szCs w:val="28"/>
        </w:rPr>
        <w:t>Средний процент выполнения заданий</w:t>
      </w:r>
    </w:p>
    <w:p w:rsidR="002D139C" w:rsidRDefault="002D139C" w:rsidP="002D139C">
      <w:pPr>
        <w:ind w:left="-851" w:firstLine="709"/>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D139C" w:rsidRDefault="002D139C" w:rsidP="002D139C">
      <w:pPr>
        <w:ind w:left="-851" w:firstLine="709"/>
        <w:contextualSpacing/>
        <w:jc w:val="both"/>
        <w:rPr>
          <w:rFonts w:ascii="Times New Roman" w:hAnsi="Times New Roman" w:cs="Times New Roman"/>
          <w:sz w:val="28"/>
          <w:szCs w:val="28"/>
        </w:rPr>
      </w:pPr>
    </w:p>
    <w:p w:rsidR="002D139C"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Задания № 5, 6 (высокий уровень) представляли собой связный ответ в объёме 5 – 10 предложений на проблемные вопросы по предложенному для анализа тексту и сравнительно-сопоставительный характер ответа по заданным параметрам с выходом в литературный контекст.</w:t>
      </w:r>
    </w:p>
    <w:p w:rsidR="00BD4F88" w:rsidRPr="00BD4F88"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lastRenderedPageBreak/>
        <w:t>Задания 5 оценивается от 0 до 4 баллов в соответствии с приведенными критериями: (грамотность не оценивается): Так, 30,4 % учащихся получили высший балл по 1 критерию, 2 балла – 21,7%, 1 балл – 4,3%. В целом обучающиеся умеют давать прямой связный ответ на вопрос, опираясь на авторскую позицию, без фактических ошибок, убедительно обосновывать свою точку зрения, подтверждая свои мысли текстом, не подменяя анализ пересказом текста (задание 5, критерий К</w:t>
      </w:r>
      <w:proofErr w:type="gramStart"/>
      <w:r w:rsidRPr="00BD4F88">
        <w:rPr>
          <w:rFonts w:ascii="Times New Roman" w:hAnsi="Times New Roman" w:cs="Times New Roman"/>
          <w:sz w:val="28"/>
          <w:szCs w:val="28"/>
        </w:rPr>
        <w:t>1</w:t>
      </w:r>
      <w:proofErr w:type="gramEnd"/>
      <w:r w:rsidRPr="00BD4F88">
        <w:rPr>
          <w:rFonts w:ascii="Times New Roman" w:hAnsi="Times New Roman" w:cs="Times New Roman"/>
          <w:sz w:val="28"/>
          <w:szCs w:val="28"/>
        </w:rPr>
        <w:t xml:space="preserve">). </w:t>
      </w:r>
    </w:p>
    <w:p w:rsidR="002D139C" w:rsidRPr="00BD4F88"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Задания 6 оценивается от 0 до 4 баллов в соответствии со следующими критериями: (грамотность не оценивается):</w:t>
      </w:r>
    </w:p>
    <w:p w:rsidR="00BD4F88" w:rsidRPr="00BD4F88"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 xml:space="preserve">Задания этого типа по существу представляют собой проблемный вопрос, который связан с конкретным произведением и при этом нацеливает на рассмотрение художественного текста в определенном литературном контексте. Без обращения к контексту нельзя в полной мере оценить целостность восприятия выпускниками курса литературы, их умение устанавливать аналогии, соотносить и сопоставлять различные литературные факты, осмысливать логику литературного процесса. Для успешного выполнения заданий данного типа учащиеся должны владеть умением устанавливать </w:t>
      </w:r>
      <w:proofErr w:type="spellStart"/>
      <w:r w:rsidRPr="00BD4F88">
        <w:rPr>
          <w:rFonts w:ascii="Times New Roman" w:hAnsi="Times New Roman" w:cs="Times New Roman"/>
          <w:sz w:val="28"/>
          <w:szCs w:val="28"/>
        </w:rPr>
        <w:t>внутрипредметные</w:t>
      </w:r>
      <w:proofErr w:type="spellEnd"/>
      <w:r w:rsidRPr="00BD4F88">
        <w:rPr>
          <w:rFonts w:ascii="Times New Roman" w:hAnsi="Times New Roman" w:cs="Times New Roman"/>
          <w:sz w:val="28"/>
          <w:szCs w:val="28"/>
        </w:rPr>
        <w:t xml:space="preserve"> связи, позволяющие воспринимать художественное произведение не как единичное явление литературы, а как часть единого литературно-художественного пространства. Выделенный параметр проверяет именно это умение выпускника. Привлечение литературного контекста должно быть аргументировано не только личной позицией ученика, но, в первую очередь, правильным пониманием смысла </w:t>
      </w:r>
      <w:proofErr w:type="gramStart"/>
      <w:r w:rsidRPr="00BD4F88">
        <w:rPr>
          <w:rFonts w:ascii="Times New Roman" w:hAnsi="Times New Roman" w:cs="Times New Roman"/>
          <w:sz w:val="28"/>
          <w:szCs w:val="28"/>
        </w:rPr>
        <w:t>вопроса</w:t>
      </w:r>
      <w:proofErr w:type="gramEnd"/>
      <w:r w:rsidRPr="00BD4F88">
        <w:rPr>
          <w:rFonts w:ascii="Times New Roman" w:hAnsi="Times New Roman" w:cs="Times New Roman"/>
          <w:sz w:val="28"/>
          <w:szCs w:val="28"/>
        </w:rPr>
        <w:t xml:space="preserve">: о каком именно компоненте формы или содержания произведения идет речь, какой аспект творчества писателя предложен для рассмотрения. Учащиеся в основном убедительно обосновывали выбор произведений, однако неубедительно сопоставляли эти произведения с предложенным текстом. </w:t>
      </w:r>
      <w:proofErr w:type="gramStart"/>
      <w:r w:rsidRPr="00BD4F88">
        <w:rPr>
          <w:rFonts w:ascii="Times New Roman" w:hAnsi="Times New Roman" w:cs="Times New Roman"/>
          <w:sz w:val="28"/>
          <w:szCs w:val="28"/>
        </w:rPr>
        <w:t>Комментарий сопоставления</w:t>
      </w:r>
      <w:proofErr w:type="gramEnd"/>
      <w:r w:rsidRPr="00BD4F88">
        <w:rPr>
          <w:rFonts w:ascii="Times New Roman" w:hAnsi="Times New Roman" w:cs="Times New Roman"/>
          <w:sz w:val="28"/>
          <w:szCs w:val="28"/>
        </w:rPr>
        <w:t>, предлагаемый в ответе, часто состоял из общих фраз и не отражал знания и понимания выпускником текста произведения. Высший балл (4 балла)</w:t>
      </w:r>
      <w:r>
        <w:rPr>
          <w:rFonts w:ascii="Times New Roman" w:hAnsi="Times New Roman" w:cs="Times New Roman"/>
          <w:sz w:val="28"/>
          <w:szCs w:val="28"/>
        </w:rPr>
        <w:t xml:space="preserve"> по данному заданию получили 17,4 % учащийся, 3 балла – 21,7 %, 2 балла – 21,7 %, 1 балл – 8,7</w:t>
      </w:r>
      <w:r w:rsidRPr="00BD4F88">
        <w:rPr>
          <w:rFonts w:ascii="Times New Roman" w:hAnsi="Times New Roman" w:cs="Times New Roman"/>
          <w:sz w:val="28"/>
          <w:szCs w:val="28"/>
        </w:rPr>
        <w:t xml:space="preserve"> %. Учащиеся, получившие низкий балл по данному заданию, не сумели привлечь литературный контекст, или назвали произведения без указания автора, или назвали только авторов без указания произведений, а также допустили фактические ошибки при интерпретации.</w:t>
      </w:r>
    </w:p>
    <w:p w:rsidR="00BD4F88" w:rsidRDefault="002D139C"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 xml:space="preserve">Полученные данные говорят о том, что в школах развита система подготовки к организации и </w:t>
      </w:r>
      <w:proofErr w:type="gramStart"/>
      <w:r w:rsidRPr="00BD4F88">
        <w:rPr>
          <w:rFonts w:ascii="Times New Roman" w:hAnsi="Times New Roman" w:cs="Times New Roman"/>
          <w:sz w:val="28"/>
          <w:szCs w:val="28"/>
        </w:rPr>
        <w:t>обучению</w:t>
      </w:r>
      <w:proofErr w:type="gramEnd"/>
      <w:r w:rsidRPr="00BD4F88">
        <w:rPr>
          <w:rFonts w:ascii="Times New Roman" w:hAnsi="Times New Roman" w:cs="Times New Roman"/>
          <w:sz w:val="28"/>
          <w:szCs w:val="28"/>
        </w:rPr>
        <w:t xml:space="preserve"> новым подходам к развитию письменной речи учащихся, начиная с пятого класса. Тем не </w:t>
      </w:r>
      <w:proofErr w:type="gramStart"/>
      <w:r w:rsidRPr="00BD4F88">
        <w:rPr>
          <w:rFonts w:ascii="Times New Roman" w:hAnsi="Times New Roman" w:cs="Times New Roman"/>
          <w:sz w:val="28"/>
          <w:szCs w:val="28"/>
        </w:rPr>
        <w:t>менее</w:t>
      </w:r>
      <w:proofErr w:type="gramEnd"/>
      <w:r w:rsidRPr="00BD4F88">
        <w:rPr>
          <w:rFonts w:ascii="Times New Roman" w:hAnsi="Times New Roman" w:cs="Times New Roman"/>
          <w:sz w:val="28"/>
          <w:szCs w:val="28"/>
        </w:rPr>
        <w:t xml:space="preserve"> необходимо включать в уроки литературы письменные ответы на проблемные вопросы по изучаемому произведению (5 – 10 предложений), </w:t>
      </w:r>
      <w:r w:rsidR="00BD4F88" w:rsidRPr="00BD4F88">
        <w:rPr>
          <w:rFonts w:ascii="Times New Roman" w:hAnsi="Times New Roman" w:cs="Times New Roman"/>
          <w:sz w:val="28"/>
          <w:szCs w:val="28"/>
        </w:rPr>
        <w:t xml:space="preserve">а также планировать уроки повторения в конце изучения художественного произведения по ассоциативному методу. В целом КДР по </w:t>
      </w:r>
      <w:r w:rsidR="00BD4F88" w:rsidRPr="00BD4F88">
        <w:rPr>
          <w:rFonts w:ascii="Times New Roman" w:hAnsi="Times New Roman" w:cs="Times New Roman"/>
          <w:sz w:val="28"/>
          <w:szCs w:val="28"/>
        </w:rPr>
        <w:lastRenderedPageBreak/>
        <w:t>литературе указала каждому учащемуся пробелы в знаниях, которые предстоит вос</w:t>
      </w:r>
      <w:r w:rsidR="00BD4F88">
        <w:rPr>
          <w:rFonts w:ascii="Times New Roman" w:hAnsi="Times New Roman" w:cs="Times New Roman"/>
          <w:sz w:val="28"/>
          <w:szCs w:val="28"/>
        </w:rPr>
        <w:t xml:space="preserve">полнить за оставшееся время. </w:t>
      </w:r>
    </w:p>
    <w:p w:rsidR="00BD4F88"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Выводы и рекомендации</w:t>
      </w:r>
      <w:r>
        <w:rPr>
          <w:rFonts w:ascii="Times New Roman" w:hAnsi="Times New Roman" w:cs="Times New Roman"/>
          <w:sz w:val="28"/>
          <w:szCs w:val="28"/>
        </w:rPr>
        <w:t>:</w:t>
      </w:r>
    </w:p>
    <w:p w:rsidR="00BD4F88"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 xml:space="preserve"> 1. При подготовке учащихся к итоговой аттестации использовать материалы, формулировка которых соответствует форме заданий КИМ. </w:t>
      </w:r>
    </w:p>
    <w:p w:rsidR="00BD4F88"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2. Провести детальный разбор</w:t>
      </w:r>
      <w:r>
        <w:rPr>
          <w:rFonts w:ascii="Times New Roman" w:hAnsi="Times New Roman" w:cs="Times New Roman"/>
          <w:sz w:val="28"/>
          <w:szCs w:val="28"/>
        </w:rPr>
        <w:t xml:space="preserve"> результатов КДР в школьных</w:t>
      </w:r>
      <w:r w:rsidRPr="00BD4F88">
        <w:rPr>
          <w:rFonts w:ascii="Times New Roman" w:hAnsi="Times New Roman" w:cs="Times New Roman"/>
          <w:sz w:val="28"/>
          <w:szCs w:val="28"/>
        </w:rPr>
        <w:t xml:space="preserve"> объединениях учителей русского языка и литературы, с целью уменьшения проблемных элементов </w:t>
      </w:r>
      <w:proofErr w:type="spellStart"/>
      <w:r w:rsidRPr="00BD4F88">
        <w:rPr>
          <w:rFonts w:ascii="Times New Roman" w:hAnsi="Times New Roman" w:cs="Times New Roman"/>
          <w:sz w:val="28"/>
          <w:szCs w:val="28"/>
        </w:rPr>
        <w:t>обученности</w:t>
      </w:r>
      <w:proofErr w:type="spellEnd"/>
      <w:r w:rsidRPr="00BD4F88">
        <w:rPr>
          <w:rFonts w:ascii="Times New Roman" w:hAnsi="Times New Roman" w:cs="Times New Roman"/>
          <w:sz w:val="28"/>
          <w:szCs w:val="28"/>
        </w:rPr>
        <w:t xml:space="preserve"> учеников по указанным темам по литературе. </w:t>
      </w:r>
    </w:p>
    <w:p w:rsidR="00BD4F88"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3. Провести личные беседы с учениками, не достигшими достаточного уровня усвоения элементов содержания с целью активизации их дальнейшей подготовки к итоговой аттестации по литературе через индивидуальную или групповую работу</w:t>
      </w:r>
    </w:p>
    <w:p w:rsidR="00BD4F88" w:rsidRDefault="00BD4F88" w:rsidP="002D139C">
      <w:pPr>
        <w:ind w:left="-851" w:firstLine="709"/>
        <w:contextualSpacing/>
        <w:jc w:val="both"/>
        <w:rPr>
          <w:rFonts w:ascii="Times New Roman" w:hAnsi="Times New Roman" w:cs="Times New Roman"/>
          <w:sz w:val="28"/>
          <w:szCs w:val="28"/>
        </w:rPr>
      </w:pPr>
      <w:r w:rsidRPr="00BD4F88">
        <w:rPr>
          <w:rFonts w:ascii="Times New Roman" w:hAnsi="Times New Roman" w:cs="Times New Roman"/>
          <w:sz w:val="28"/>
          <w:szCs w:val="28"/>
        </w:rPr>
        <w:t xml:space="preserve">4. Учителям русского языка и литературы следует обратить особое внимание на новые </w:t>
      </w:r>
      <w:proofErr w:type="gramStart"/>
      <w:r w:rsidRPr="00BD4F88">
        <w:rPr>
          <w:rFonts w:ascii="Times New Roman" w:hAnsi="Times New Roman" w:cs="Times New Roman"/>
          <w:sz w:val="28"/>
          <w:szCs w:val="28"/>
        </w:rPr>
        <w:t>методические подходы</w:t>
      </w:r>
      <w:proofErr w:type="gramEnd"/>
      <w:r w:rsidRPr="00BD4F88">
        <w:rPr>
          <w:rFonts w:ascii="Times New Roman" w:hAnsi="Times New Roman" w:cs="Times New Roman"/>
          <w:sz w:val="28"/>
          <w:szCs w:val="28"/>
        </w:rPr>
        <w:t xml:space="preserve"> к преподаванию литературы в свете новых требований, отражённых в демоверсиях итогового контроля: </w:t>
      </w:r>
      <w:proofErr w:type="spellStart"/>
      <w:r w:rsidRPr="00BD4F88">
        <w:rPr>
          <w:rFonts w:ascii="Times New Roman" w:hAnsi="Times New Roman" w:cs="Times New Roman"/>
          <w:sz w:val="28"/>
          <w:szCs w:val="28"/>
        </w:rPr>
        <w:t>КИМах</w:t>
      </w:r>
      <w:proofErr w:type="spellEnd"/>
      <w:r w:rsidRPr="00BD4F88">
        <w:rPr>
          <w:rFonts w:ascii="Times New Roman" w:hAnsi="Times New Roman" w:cs="Times New Roman"/>
          <w:sz w:val="28"/>
          <w:szCs w:val="28"/>
        </w:rPr>
        <w:t xml:space="preserve"> ГИА-9 и ЕГЭ, а именно: </w:t>
      </w:r>
    </w:p>
    <w:p w:rsidR="00BD4F88" w:rsidRPr="00BD4F88"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систематически обучать школьников выявлять функциональную роль изобразительно-выразительных сре</w:t>
      </w:r>
      <w:proofErr w:type="gramStart"/>
      <w:r w:rsidRPr="00BD4F88">
        <w:rPr>
          <w:rFonts w:ascii="Times New Roman" w:hAnsi="Times New Roman" w:cs="Times New Roman"/>
          <w:sz w:val="28"/>
          <w:szCs w:val="28"/>
        </w:rPr>
        <w:t>дств в пр</w:t>
      </w:r>
      <w:proofErr w:type="gramEnd"/>
      <w:r w:rsidRPr="00BD4F88">
        <w:rPr>
          <w:rFonts w:ascii="Times New Roman" w:hAnsi="Times New Roman" w:cs="Times New Roman"/>
          <w:sz w:val="28"/>
          <w:szCs w:val="28"/>
        </w:rPr>
        <w:t xml:space="preserve">оизведении;  </w:t>
      </w:r>
    </w:p>
    <w:p w:rsidR="00BD4F88" w:rsidRPr="00BD4F88"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 xml:space="preserve">осуществлять комплексное обучение всем видам речевой деятельности; </w:t>
      </w:r>
    </w:p>
    <w:p w:rsidR="00BD4F88" w:rsidRPr="00BD4F88"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формировать умение создавать тексты на основе исходного с соблюдением стилевого единства языковых средств;</w:t>
      </w:r>
    </w:p>
    <w:p w:rsidR="00BD4F88" w:rsidRPr="00BD4F88"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организовывать повторение изученного материала;</w:t>
      </w:r>
    </w:p>
    <w:p w:rsidR="00BD4F88" w:rsidRPr="00BD4F88"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 xml:space="preserve">формировать умение выделять общие черты художественных  произведений: тему, проблему, авторскую позицию, типичные образы и т.д.;  </w:t>
      </w:r>
    </w:p>
    <w:p w:rsidR="00BD4F88" w:rsidRPr="00BD4F88"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предлагать для сочинений формулировки в форме вопросов проблемного содержания;</w:t>
      </w:r>
    </w:p>
    <w:p w:rsidR="00BD4F88" w:rsidRPr="00BD4F88"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подбирать задания, направленные на понимание текста;</w:t>
      </w:r>
    </w:p>
    <w:p w:rsidR="00BD4F88" w:rsidRPr="00BD4F88"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 xml:space="preserve">формировать умение выделять авторскую позицию в исходном тексте;  обратить особое внимание на задания 8,9 и 15,16 в </w:t>
      </w:r>
      <w:proofErr w:type="spellStart"/>
      <w:r w:rsidRPr="00BD4F88">
        <w:rPr>
          <w:rFonts w:ascii="Times New Roman" w:hAnsi="Times New Roman" w:cs="Times New Roman"/>
          <w:sz w:val="28"/>
          <w:szCs w:val="28"/>
        </w:rPr>
        <w:t>КИМах</w:t>
      </w:r>
      <w:proofErr w:type="spellEnd"/>
      <w:r w:rsidRPr="00BD4F88">
        <w:rPr>
          <w:rFonts w:ascii="Times New Roman" w:hAnsi="Times New Roman" w:cs="Times New Roman"/>
          <w:sz w:val="28"/>
          <w:szCs w:val="28"/>
        </w:rPr>
        <w:t xml:space="preserve"> ЕГЭ по литературе для успешной сдачи экзамена</w:t>
      </w:r>
    </w:p>
    <w:p w:rsidR="002D139C" w:rsidRDefault="00BD4F88" w:rsidP="00BD4F88">
      <w:pPr>
        <w:pStyle w:val="a5"/>
        <w:numPr>
          <w:ilvl w:val="0"/>
          <w:numId w:val="2"/>
        </w:numPr>
        <w:jc w:val="both"/>
        <w:rPr>
          <w:rFonts w:ascii="Times New Roman" w:hAnsi="Times New Roman" w:cs="Times New Roman"/>
          <w:sz w:val="28"/>
          <w:szCs w:val="28"/>
        </w:rPr>
      </w:pPr>
      <w:r w:rsidRPr="00BD4F88">
        <w:rPr>
          <w:rFonts w:ascii="Times New Roman" w:hAnsi="Times New Roman" w:cs="Times New Roman"/>
          <w:sz w:val="28"/>
          <w:szCs w:val="28"/>
        </w:rPr>
        <w:t xml:space="preserve">на уроках обобщающего повторения проводить регулярный контроль усвоения знаний учащихся в соответствии со спецификацией </w:t>
      </w:r>
      <w:proofErr w:type="spellStart"/>
      <w:r w:rsidRPr="00BD4F88">
        <w:rPr>
          <w:rFonts w:ascii="Times New Roman" w:hAnsi="Times New Roman" w:cs="Times New Roman"/>
          <w:sz w:val="28"/>
          <w:szCs w:val="28"/>
        </w:rPr>
        <w:t>КИМов</w:t>
      </w:r>
      <w:proofErr w:type="spellEnd"/>
      <w:r w:rsidRPr="00BD4F88">
        <w:rPr>
          <w:rFonts w:ascii="Times New Roman" w:hAnsi="Times New Roman" w:cs="Times New Roman"/>
          <w:sz w:val="28"/>
          <w:szCs w:val="28"/>
        </w:rPr>
        <w:t xml:space="preserve"> ЕГЭ  по литературе.</w:t>
      </w:r>
    </w:p>
    <w:p w:rsidR="00BD4F88" w:rsidRPr="00BD4F88" w:rsidRDefault="00BD4F88" w:rsidP="00BD4F88">
      <w:pPr>
        <w:jc w:val="both"/>
        <w:rPr>
          <w:rFonts w:ascii="Times New Roman" w:hAnsi="Times New Roman" w:cs="Times New Roman"/>
          <w:sz w:val="28"/>
          <w:szCs w:val="28"/>
        </w:rPr>
      </w:pPr>
    </w:p>
    <w:p w:rsidR="00BD4F88" w:rsidRPr="00BD4F88" w:rsidRDefault="00BD4F88" w:rsidP="00BD4F88">
      <w:pPr>
        <w:jc w:val="both"/>
        <w:rPr>
          <w:rFonts w:ascii="Times New Roman" w:hAnsi="Times New Roman" w:cs="Times New Roman"/>
          <w:sz w:val="28"/>
          <w:szCs w:val="28"/>
        </w:rPr>
      </w:pPr>
      <w:r>
        <w:rPr>
          <w:rFonts w:ascii="Times New Roman" w:hAnsi="Times New Roman" w:cs="Times New Roman"/>
          <w:sz w:val="28"/>
          <w:szCs w:val="28"/>
        </w:rPr>
        <w:t xml:space="preserve">    </w:t>
      </w:r>
      <w:r w:rsidRPr="00BD4F88">
        <w:rPr>
          <w:rFonts w:ascii="Times New Roman" w:hAnsi="Times New Roman" w:cs="Times New Roman"/>
          <w:sz w:val="28"/>
          <w:szCs w:val="28"/>
        </w:rPr>
        <w:t>Специалист МБУ «ЦРО»                                              Пискунова Л.В.</w:t>
      </w:r>
    </w:p>
    <w:sectPr w:rsidR="00BD4F88" w:rsidRPr="00BD4F88" w:rsidSect="00792C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87E51"/>
    <w:multiLevelType w:val="hybridMultilevel"/>
    <w:tmpl w:val="960CF490"/>
    <w:lvl w:ilvl="0" w:tplc="0419000B">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nsid w:val="5223528D"/>
    <w:multiLevelType w:val="hybridMultilevel"/>
    <w:tmpl w:val="75CEC5D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6A4A"/>
    <w:rsid w:val="001B104F"/>
    <w:rsid w:val="002D139C"/>
    <w:rsid w:val="00380F3D"/>
    <w:rsid w:val="00792C0F"/>
    <w:rsid w:val="00BD4F88"/>
    <w:rsid w:val="00EC6A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C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3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39C"/>
    <w:rPr>
      <w:rFonts w:ascii="Tahoma" w:hAnsi="Tahoma" w:cs="Tahoma"/>
      <w:sz w:val="16"/>
      <w:szCs w:val="16"/>
    </w:rPr>
  </w:style>
  <w:style w:type="paragraph" w:styleId="a5">
    <w:name w:val="List Paragraph"/>
    <w:basedOn w:val="a"/>
    <w:uiPriority w:val="34"/>
    <w:qFormat/>
    <w:rsid w:val="00BD4F8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Оценки</c:v>
                </c:pt>
              </c:strCache>
            </c:strRef>
          </c:tx>
          <c:explosion val="25"/>
          <c:dLbls>
            <c:txPr>
              <a:bodyPr/>
              <a:lstStyle/>
              <a:p>
                <a:pPr>
                  <a:defRPr sz="1400"/>
                </a:pPr>
                <a:endParaRPr lang="ru-RU"/>
              </a:p>
            </c:txPr>
            <c:showVal val="1"/>
            <c:showLeaderLines val="1"/>
          </c:dLbls>
          <c:cat>
            <c:strRef>
              <c:f>Лист1!$A$2:$A$5</c:f>
              <c:strCache>
                <c:ptCount val="4"/>
                <c:pt idx="0">
                  <c:v>"5"</c:v>
                </c:pt>
                <c:pt idx="1">
                  <c:v>"4"</c:v>
                </c:pt>
                <c:pt idx="2">
                  <c:v>"3"</c:v>
                </c:pt>
                <c:pt idx="3">
                  <c:v>"2"</c:v>
                </c:pt>
              </c:strCache>
            </c:strRef>
          </c:cat>
          <c:val>
            <c:numRef>
              <c:f>Лист1!$B$2:$B$5</c:f>
              <c:numCache>
                <c:formatCode>General</c:formatCode>
                <c:ptCount val="4"/>
                <c:pt idx="0">
                  <c:v>4.3</c:v>
                </c:pt>
                <c:pt idx="1">
                  <c:v>17.399999999999999</c:v>
                </c:pt>
                <c:pt idx="2">
                  <c:v>73.900000000000006</c:v>
                </c:pt>
                <c:pt idx="3">
                  <c:v>4.3</c:v>
                </c:pt>
              </c:numCache>
            </c:numRef>
          </c:val>
        </c:ser>
      </c:pie3D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view3D>
      <c:rAngAx val="1"/>
    </c:view3D>
    <c:plotArea>
      <c:layout/>
      <c:bar3DChart>
        <c:barDir val="col"/>
        <c:grouping val="clustered"/>
        <c:ser>
          <c:idx val="0"/>
          <c:order val="0"/>
          <c:tx>
            <c:strRef>
              <c:f>Лист1!$B$1</c:f>
              <c:strCache>
                <c:ptCount val="1"/>
                <c:pt idx="0">
                  <c:v>Ряд 1</c:v>
                </c:pt>
              </c:strCache>
            </c:strRef>
          </c:tx>
          <c:dLbls>
            <c:txPr>
              <a:bodyPr/>
              <a:lstStyle/>
              <a:p>
                <a:pPr>
                  <a:defRPr sz="1100"/>
                </a:pPr>
                <a:endParaRPr lang="ru-RU"/>
              </a:p>
            </c:txPr>
            <c:showVal val="1"/>
          </c:dLbls>
          <c:cat>
            <c:numRef>
              <c:f>Лист1!$A$2:$A$13</c:f>
              <c:numCache>
                <c:formatCode>General</c:formatCode>
                <c:ptCount val="12"/>
                <c:pt idx="0">
                  <c:v>1</c:v>
                </c:pt>
                <c:pt idx="1">
                  <c:v>2</c:v>
                </c:pt>
                <c:pt idx="2">
                  <c:v>3</c:v>
                </c:pt>
                <c:pt idx="3">
                  <c:v>4</c:v>
                </c:pt>
                <c:pt idx="4">
                  <c:v>5</c:v>
                </c:pt>
                <c:pt idx="5">
                  <c:v>5</c:v>
                </c:pt>
                <c:pt idx="6">
                  <c:v>5</c:v>
                </c:pt>
                <c:pt idx="7">
                  <c:v>5</c:v>
                </c:pt>
                <c:pt idx="8">
                  <c:v>6</c:v>
                </c:pt>
                <c:pt idx="9">
                  <c:v>6</c:v>
                </c:pt>
                <c:pt idx="10">
                  <c:v>6</c:v>
                </c:pt>
                <c:pt idx="11">
                  <c:v>6</c:v>
                </c:pt>
              </c:numCache>
            </c:numRef>
          </c:cat>
          <c:val>
            <c:numRef>
              <c:f>Лист1!$B$2:$B$13</c:f>
              <c:numCache>
                <c:formatCode>General</c:formatCode>
                <c:ptCount val="12"/>
                <c:pt idx="0">
                  <c:v>60.9</c:v>
                </c:pt>
                <c:pt idx="1">
                  <c:v>78.3</c:v>
                </c:pt>
                <c:pt idx="2">
                  <c:v>82.6</c:v>
                </c:pt>
                <c:pt idx="3">
                  <c:v>52.2</c:v>
                </c:pt>
                <c:pt idx="4">
                  <c:v>4.3</c:v>
                </c:pt>
                <c:pt idx="5">
                  <c:v>21.7</c:v>
                </c:pt>
                <c:pt idx="6">
                  <c:v>26.1</c:v>
                </c:pt>
                <c:pt idx="7">
                  <c:v>30.4</c:v>
                </c:pt>
                <c:pt idx="8">
                  <c:v>8.7000000000000011</c:v>
                </c:pt>
                <c:pt idx="9">
                  <c:v>21.7</c:v>
                </c:pt>
                <c:pt idx="10">
                  <c:v>21.7</c:v>
                </c:pt>
                <c:pt idx="11">
                  <c:v>17.399999999999999</c:v>
                </c:pt>
              </c:numCache>
            </c:numRef>
          </c:val>
        </c:ser>
        <c:shape val="box"/>
        <c:axId val="46045440"/>
        <c:axId val="46055424"/>
        <c:axId val="0"/>
      </c:bar3DChart>
      <c:catAx>
        <c:axId val="46045440"/>
        <c:scaling>
          <c:orientation val="minMax"/>
        </c:scaling>
        <c:axPos val="b"/>
        <c:numFmt formatCode="General" sourceLinked="1"/>
        <c:tickLblPos val="nextTo"/>
        <c:crossAx val="46055424"/>
        <c:crosses val="autoZero"/>
        <c:auto val="1"/>
        <c:lblAlgn val="ctr"/>
        <c:lblOffset val="100"/>
      </c:catAx>
      <c:valAx>
        <c:axId val="46055424"/>
        <c:scaling>
          <c:orientation val="minMax"/>
        </c:scaling>
        <c:axPos val="l"/>
        <c:majorGridlines/>
        <c:numFmt formatCode="General" sourceLinked="1"/>
        <c:tickLblPos val="nextTo"/>
        <c:crossAx val="46045440"/>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1410</Words>
  <Characters>8042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2</cp:revision>
  <dcterms:created xsi:type="dcterms:W3CDTF">2019-03-27T17:07:00Z</dcterms:created>
  <dcterms:modified xsi:type="dcterms:W3CDTF">2019-03-27T17:42:00Z</dcterms:modified>
</cp:coreProperties>
</file>